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F2" w:rsidRPr="005216F2" w:rsidRDefault="005216F2" w:rsidP="00521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F2">
        <w:rPr>
          <w:rFonts w:ascii="Times New Roman" w:hAnsi="Times New Roman" w:cs="Times New Roman"/>
          <w:b/>
          <w:sz w:val="28"/>
          <w:szCs w:val="28"/>
        </w:rPr>
        <w:t>Бензин, мука и мясо: что повлияло на снижен</w:t>
      </w:r>
      <w:r w:rsidR="00B82675">
        <w:rPr>
          <w:rFonts w:ascii="Times New Roman" w:hAnsi="Times New Roman" w:cs="Times New Roman"/>
          <w:b/>
          <w:sz w:val="28"/>
          <w:szCs w:val="28"/>
        </w:rPr>
        <w:t>ие ноябрьской инфляции в Курской области</w:t>
      </w:r>
      <w:bookmarkStart w:id="0" w:name="_GoBack"/>
      <w:bookmarkEnd w:id="0"/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Годовая инфляция в ноябре в большинстве российских регионов продолжила замедляться. В Курской области она составила 13,2% после 14,3% в октябре. Сдерживающее влияние на цены оказывали расширение предложения и снижение издержек производителей продовольствия, а также слабая потребительская активность.</w:t>
      </w:r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F2">
        <w:rPr>
          <w:rFonts w:ascii="Times New Roman" w:hAnsi="Times New Roman" w:cs="Times New Roman"/>
          <w:sz w:val="24"/>
          <w:szCs w:val="24"/>
        </w:rPr>
        <w:t xml:space="preserve">По итогам ноября уровень продуктовой инфляции в регионе уменьшился до 11,4% после 13,1% в октябре. На это повлияло, в том числе, увеличение объема производства мясной продукции и сокращение издержек производителей. А высокий урожай зерновых наряду с расширением предложения на внутреннем рынке способствовали удешевлению зерна и снижению издержек мукомолов на закупку зерна. Подешевела мука, сократились издержки хлебопекарных предприятий, в результате снизились годовые темпы прироста цен на хлеб и некоторые хлебобулочные изделия. </w:t>
      </w:r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F2">
        <w:rPr>
          <w:rFonts w:ascii="Times New Roman" w:hAnsi="Times New Roman" w:cs="Times New Roman"/>
          <w:sz w:val="24"/>
          <w:szCs w:val="24"/>
        </w:rPr>
        <w:t>В ноябре замедлился рост цен и на непродовольственные товары. Продолжилась коррекция стоимости легковых автомобилей иностранных марок. А ограничение экспортных поставок нефтепродуктов обеспечило на российском рынке стабильное предложение автомобильного топлива. Спрос превысил предложение, поэтому после октябрьского удорожания наблюдалось снижение цен на бензин и замедлился рост цен на дизельное топливо.</w:t>
      </w:r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F2">
        <w:rPr>
          <w:rFonts w:ascii="Times New Roman" w:hAnsi="Times New Roman" w:cs="Times New Roman"/>
          <w:sz w:val="24"/>
          <w:szCs w:val="24"/>
        </w:rPr>
        <w:t xml:space="preserve">Узнать подробнее о том, какие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Pr="005216F2">
        <w:rPr>
          <w:rFonts w:ascii="Times New Roman" w:hAnsi="Times New Roman" w:cs="Times New Roman"/>
          <w:sz w:val="24"/>
          <w:szCs w:val="24"/>
        </w:rPr>
        <w:t xml:space="preserve"> факторы оказали влияние на годовую инфляцию в Курской области можно на сайте Банка России: </w:t>
      </w:r>
      <w:hyperlink r:id="rId8" w:history="1">
        <w:r w:rsidRPr="005216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http://www.cbr.ru/press/reginfl/?id=26659</w:t>
        </w:r>
      </w:hyperlink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6F2" w:rsidRPr="005216F2" w:rsidRDefault="005216F2" w:rsidP="0052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E10" w:rsidRPr="00BA06AC" w:rsidRDefault="00791E10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91E10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16F2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0B59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0AB1"/>
    <w:rsid w:val="007621BC"/>
    <w:rsid w:val="0077405A"/>
    <w:rsid w:val="007762F1"/>
    <w:rsid w:val="00781FC7"/>
    <w:rsid w:val="00791E10"/>
    <w:rsid w:val="007A1116"/>
    <w:rsid w:val="007A2326"/>
    <w:rsid w:val="007A3A81"/>
    <w:rsid w:val="007A3E85"/>
    <w:rsid w:val="007A4398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86A35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14A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82675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67F6F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1251EA33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3">
    <w:name w:val="Body Text Indent 3"/>
    <w:basedOn w:val="a"/>
    <w:link w:val="30"/>
    <w:uiPriority w:val="99"/>
    <w:unhideWhenUsed/>
    <w:rsid w:val="00AB714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714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B7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ferenceable">
    <w:name w:val="referenceable"/>
    <w:rsid w:val="00A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reginfl/?id=26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7C79-B400-4EE7-95DB-A948FE8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42</cp:revision>
  <cp:lastPrinted>2021-07-29T08:44:00Z</cp:lastPrinted>
  <dcterms:created xsi:type="dcterms:W3CDTF">2021-08-02T05:12:00Z</dcterms:created>
  <dcterms:modified xsi:type="dcterms:W3CDTF">2022-12-22T11:24:00Z</dcterms:modified>
</cp:coreProperties>
</file>