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EA" w:rsidRPr="007C38EA" w:rsidRDefault="007C38EA" w:rsidP="007C38EA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C38EA">
        <w:rPr>
          <w:rFonts w:ascii="Times New Roman" w:eastAsiaTheme="minorHAnsi" w:hAnsi="Times New Roman" w:cs="Times New Roman"/>
          <w:b/>
          <w:sz w:val="28"/>
          <w:szCs w:val="28"/>
        </w:rPr>
        <w:t>За квартал куряне получили ипотечных кредитов на 7,2 млрд рублей</w:t>
      </w:r>
    </w:p>
    <w:p w:rsidR="007C38EA" w:rsidRPr="007C38EA" w:rsidRDefault="007C38EA" w:rsidP="007C38EA">
      <w:pPr>
        <w:spacing w:after="0" w:line="240" w:lineRule="auto"/>
        <w:ind w:firstLine="709"/>
        <w:jc w:val="both"/>
        <w:rPr>
          <w:rFonts w:ascii="Open Sans" w:eastAsiaTheme="minorHAnsi" w:hAnsi="Open Sans" w:cs="Times New Roman"/>
          <w:sz w:val="24"/>
          <w:szCs w:val="24"/>
        </w:rPr>
      </w:pPr>
      <w:r w:rsidRPr="007C38EA">
        <w:rPr>
          <w:rFonts w:ascii="Open Sans" w:eastAsiaTheme="minorHAnsi" w:hAnsi="Open Sans" w:cs="Times New Roman"/>
          <w:sz w:val="24"/>
          <w:szCs w:val="24"/>
        </w:rPr>
        <w:t>В I квартале 2023 года жители Курской области оформили 2243 ипотечных жилищных кредита. При этом их общее количество снизилось на 4,3% по сравнению с прошлым годом, а общий объем выдачи, напротив, вырос почти на 7</w:t>
      </w:r>
      <w:r>
        <w:rPr>
          <w:rFonts w:ascii="Open Sans" w:eastAsiaTheme="minorHAnsi" w:hAnsi="Open Sans" w:cs="Times New Roman"/>
          <w:sz w:val="24"/>
          <w:szCs w:val="24"/>
        </w:rPr>
        <w:t>%</w:t>
      </w:r>
      <w:r w:rsidRPr="007C38EA">
        <w:rPr>
          <w:rFonts w:ascii="Open Sans" w:eastAsiaTheme="minorHAnsi" w:hAnsi="Open Sans" w:cs="Times New Roman"/>
          <w:sz w:val="24"/>
          <w:szCs w:val="24"/>
        </w:rPr>
        <w:t xml:space="preserve"> и составил 7,2 млрд рублей.</w:t>
      </w:r>
    </w:p>
    <w:p w:rsidR="007C38EA" w:rsidRPr="007C38EA" w:rsidRDefault="007C38EA" w:rsidP="007C38EA">
      <w:pPr>
        <w:spacing w:after="0" w:line="240" w:lineRule="auto"/>
        <w:ind w:firstLine="709"/>
        <w:jc w:val="both"/>
        <w:rPr>
          <w:rFonts w:ascii="Open Sans" w:eastAsiaTheme="minorHAnsi" w:hAnsi="Open Sans" w:cs="Times New Roman"/>
          <w:sz w:val="24"/>
          <w:szCs w:val="24"/>
        </w:rPr>
      </w:pPr>
      <w:r w:rsidRPr="007C38EA">
        <w:rPr>
          <w:rFonts w:ascii="Open Sans" w:eastAsiaTheme="minorHAnsi" w:hAnsi="Open Sans" w:cs="Times New Roman"/>
          <w:sz w:val="24"/>
          <w:szCs w:val="24"/>
        </w:rPr>
        <w:t>Пик выдачи ипотеки в I квартале 2023 года пришелся на март. В этот период банки предоставили заемщикам ипотечные кредиты более чем на 3 млрд рублей, что на 21,5% больше, чем в марте прошлого года. В регионе средневзвешенная ставка по ипотечным кредитам в марте этого года составила 8,1% годовых. К апрелю 2023 года ипотечный портфель кредитов жителей региона составил почти 73 млрд рублей, что на 15,7% больше, чем годом ранее. При этом жители региона являются ответственными заемщиками: доля просроченной задолженности обновила исторический минимум, снизившись до 0,2% кредитного портфеля.</w:t>
      </w:r>
    </w:p>
    <w:p w:rsidR="007C38EA" w:rsidRPr="007C38EA" w:rsidRDefault="007C38EA" w:rsidP="007C38EA">
      <w:pPr>
        <w:spacing w:after="0" w:line="240" w:lineRule="auto"/>
        <w:ind w:firstLine="709"/>
        <w:jc w:val="both"/>
        <w:rPr>
          <w:rFonts w:ascii="Open Sans" w:eastAsiaTheme="minorHAnsi" w:hAnsi="Open Sans" w:cs="Times New Roman"/>
          <w:sz w:val="24"/>
          <w:szCs w:val="24"/>
        </w:rPr>
      </w:pPr>
      <w:r w:rsidRPr="007C38EA">
        <w:rPr>
          <w:rFonts w:ascii="Open Sans" w:eastAsiaTheme="minorHAnsi" w:hAnsi="Open Sans" w:cs="Times New Roman"/>
          <w:sz w:val="24"/>
          <w:szCs w:val="24"/>
        </w:rPr>
        <w:t xml:space="preserve">«Граждане, столкнувшиеся с финансовыми трудностями, могут взять кредитные каникулы. Срок обращения за подобной поддержкой продлен до конца 2023 года. С марта 2022 года по февраль 2023 года жители области пользовались возможностью временно пересмотреть условия погашения долга. Банками были </w:t>
      </w:r>
      <w:proofErr w:type="spellStart"/>
      <w:r w:rsidRPr="007C38EA">
        <w:rPr>
          <w:rFonts w:ascii="Open Sans" w:eastAsiaTheme="minorHAnsi" w:hAnsi="Open Sans" w:cs="Times New Roman"/>
          <w:sz w:val="24"/>
          <w:szCs w:val="24"/>
        </w:rPr>
        <w:t>реструктуризованы</w:t>
      </w:r>
      <w:proofErr w:type="spellEnd"/>
      <w:r w:rsidRPr="007C38EA">
        <w:rPr>
          <w:rFonts w:ascii="Open Sans" w:eastAsiaTheme="minorHAnsi" w:hAnsi="Open Sans" w:cs="Times New Roman"/>
          <w:sz w:val="24"/>
          <w:szCs w:val="24"/>
        </w:rPr>
        <w:t xml:space="preserve"> ипотечные кредиты 616 курянам на общую сумму почти 350 млн рублей. Эффективность кредитных каникул как инструмента поддержки весьма высокая. Порядка 75-85% заемщиков после завершения каникул возвращаются в нормальный график платежей. Не испортив кредитную историю, они могут дальше обслуживать свои кредиты и пользоваться финансовыми сервисами»</w:t>
      </w:r>
      <w:r>
        <w:rPr>
          <w:rFonts w:ascii="Open Sans" w:eastAsiaTheme="minorHAnsi" w:hAnsi="Open Sans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38EA">
        <w:rPr>
          <w:rFonts w:ascii="Open Sans" w:eastAsiaTheme="minorHAnsi" w:hAnsi="Open Sans" w:cs="Times New Roman"/>
          <w:sz w:val="24"/>
          <w:szCs w:val="24"/>
        </w:rPr>
        <w:t>пояснил управляющий курским отделением Банка России Евгений Овсянников.</w:t>
      </w:r>
    </w:p>
    <w:p w:rsidR="007C38EA" w:rsidRPr="007C38EA" w:rsidRDefault="007C38EA" w:rsidP="007C38EA">
      <w:pPr>
        <w:spacing w:after="0" w:line="240" w:lineRule="auto"/>
        <w:ind w:firstLine="709"/>
        <w:jc w:val="both"/>
        <w:rPr>
          <w:rFonts w:ascii="Open Sans" w:eastAsiaTheme="minorHAnsi" w:hAnsi="Open Sans" w:cs="Times New Roman"/>
          <w:sz w:val="24"/>
          <w:szCs w:val="24"/>
        </w:rPr>
      </w:pPr>
      <w:r w:rsidRPr="007C38EA">
        <w:rPr>
          <w:rFonts w:ascii="Open Sans" w:eastAsiaTheme="minorHAnsi" w:hAnsi="Open Sans" w:cs="Times New Roman"/>
          <w:sz w:val="24"/>
          <w:szCs w:val="24"/>
        </w:rPr>
        <w:t>Средний срок ипотечного жилищного кредита увеличился почти на полтора года и достиг 24 лет по сравнению с мартом 2022 года. Средний размер ипотеки также вырос более чем на 300 тысяч до 3,2 млн рублей.</w:t>
      </w: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D1B63"/>
    <w:rsid w:val="00634D88"/>
    <w:rsid w:val="00706B70"/>
    <w:rsid w:val="00744200"/>
    <w:rsid w:val="007C38EA"/>
    <w:rsid w:val="008820B0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3B1C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23</cp:revision>
  <cp:lastPrinted>2023-05-17T06:18:00Z</cp:lastPrinted>
  <dcterms:created xsi:type="dcterms:W3CDTF">2022-12-28T12:40:00Z</dcterms:created>
  <dcterms:modified xsi:type="dcterms:W3CDTF">2023-05-18T09:01:00Z</dcterms:modified>
</cp:coreProperties>
</file>